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84D36" w14:textId="2E871D18" w:rsidR="00965321" w:rsidRPr="0074590A" w:rsidRDefault="00965321" w:rsidP="00965321">
      <w:pPr>
        <w:tabs>
          <w:tab w:val="left" w:pos="567"/>
        </w:tabs>
        <w:rPr>
          <w:rFonts w:cs="Arial"/>
          <w:b/>
          <w:sz w:val="24"/>
          <w:lang w:val="en-GB"/>
        </w:rPr>
      </w:pPr>
      <w:r w:rsidRPr="0074590A">
        <w:rPr>
          <w:rFonts w:cs="Arial"/>
          <w:b/>
          <w:sz w:val="24"/>
          <w:lang w:val="en-GB"/>
        </w:rPr>
        <w:t>3GPP TSG RAN WG1 Meeting #9</w:t>
      </w:r>
      <w:r w:rsidR="002E41AE">
        <w:rPr>
          <w:rFonts w:cs="Arial"/>
          <w:b/>
          <w:sz w:val="24"/>
          <w:lang w:val="en-GB"/>
        </w:rPr>
        <w:t>3</w:t>
      </w:r>
      <w:r w:rsidRPr="0074590A">
        <w:rPr>
          <w:rFonts w:cs="Arial"/>
          <w:b/>
          <w:sz w:val="24"/>
          <w:lang w:val="en-GB"/>
        </w:rPr>
        <w:tab/>
      </w:r>
      <w:r w:rsidRPr="0074590A">
        <w:rPr>
          <w:rFonts w:cs="Arial"/>
          <w:b/>
          <w:sz w:val="24"/>
          <w:lang w:val="en-GB"/>
        </w:rPr>
        <w:tab/>
      </w:r>
      <w:r>
        <w:rPr>
          <w:rFonts w:cs="Arial"/>
          <w:b/>
          <w:sz w:val="24"/>
          <w:lang w:val="en-GB"/>
        </w:rPr>
        <w:t xml:space="preserve">                                            </w:t>
      </w:r>
      <w:r w:rsidR="00223678">
        <w:rPr>
          <w:rFonts w:cs="Arial"/>
          <w:b/>
          <w:sz w:val="24"/>
          <w:lang w:val="en-GB"/>
        </w:rPr>
        <w:t xml:space="preserve">                           </w:t>
      </w:r>
      <w:r w:rsidR="002E41AE" w:rsidRPr="002E41AE">
        <w:rPr>
          <w:rFonts w:cs="Arial"/>
          <w:b/>
          <w:sz w:val="24"/>
          <w:lang w:val="en-GB"/>
        </w:rPr>
        <w:t>R1-</w:t>
      </w:r>
      <w:r w:rsidR="00455F03" w:rsidRPr="00455F03">
        <w:t xml:space="preserve"> </w:t>
      </w:r>
      <w:r w:rsidR="00455F03" w:rsidRPr="00455F03">
        <w:rPr>
          <w:rFonts w:cs="Arial"/>
          <w:b/>
          <w:sz w:val="24"/>
        </w:rPr>
        <w:t>1807157</w:t>
      </w:r>
    </w:p>
    <w:p w14:paraId="3CF70009" w14:textId="71315501" w:rsidR="00965321" w:rsidRDefault="002E41AE" w:rsidP="00965321">
      <w:pPr>
        <w:tabs>
          <w:tab w:val="left" w:pos="567"/>
        </w:tabs>
        <w:rPr>
          <w:rFonts w:cs="Arial"/>
          <w:b/>
          <w:sz w:val="24"/>
          <w:lang w:val="en-GB"/>
        </w:rPr>
      </w:pPr>
      <w:r>
        <w:rPr>
          <w:rFonts w:cs="Arial"/>
          <w:b/>
          <w:sz w:val="24"/>
          <w:lang w:val="en-GB"/>
        </w:rPr>
        <w:t>Busan</w:t>
      </w:r>
      <w:r w:rsidR="00B14861">
        <w:rPr>
          <w:rFonts w:cs="Arial"/>
          <w:b/>
          <w:sz w:val="24"/>
          <w:lang w:val="en-GB"/>
        </w:rPr>
        <w:t>,</w:t>
      </w:r>
      <w:r>
        <w:rPr>
          <w:rFonts w:cs="Arial"/>
          <w:b/>
          <w:sz w:val="24"/>
          <w:lang w:val="en-GB"/>
        </w:rPr>
        <w:t xml:space="preserve"> Korea,</w:t>
      </w:r>
      <w:r w:rsidR="00B14861">
        <w:rPr>
          <w:rFonts w:cs="Arial"/>
          <w:b/>
          <w:sz w:val="24"/>
          <w:lang w:val="en-GB"/>
        </w:rPr>
        <w:t xml:space="preserve"> </w:t>
      </w:r>
      <w:r>
        <w:rPr>
          <w:rFonts w:cs="Arial"/>
          <w:b/>
          <w:sz w:val="24"/>
          <w:lang w:val="en-GB"/>
        </w:rPr>
        <w:t>May</w:t>
      </w:r>
      <w:r w:rsidR="00965321" w:rsidRPr="0074590A">
        <w:rPr>
          <w:rFonts w:cs="Arial"/>
          <w:b/>
          <w:sz w:val="24"/>
          <w:lang w:val="en-GB"/>
        </w:rPr>
        <w:t xml:space="preserve"> </w:t>
      </w:r>
      <w:r>
        <w:rPr>
          <w:rFonts w:cs="Arial"/>
          <w:b/>
          <w:sz w:val="24"/>
          <w:lang w:val="en-GB"/>
        </w:rPr>
        <w:t>21st</w:t>
      </w:r>
      <w:r w:rsidR="00965321" w:rsidRPr="0074590A">
        <w:rPr>
          <w:rFonts w:cs="Arial"/>
          <w:b/>
          <w:sz w:val="24"/>
          <w:lang w:val="en-GB"/>
        </w:rPr>
        <w:t xml:space="preserve"> – </w:t>
      </w:r>
      <w:r w:rsidR="00B14861">
        <w:rPr>
          <w:rFonts w:cs="Arial"/>
          <w:b/>
          <w:sz w:val="24"/>
          <w:lang w:val="en-GB"/>
        </w:rPr>
        <w:t>2</w:t>
      </w:r>
      <w:r>
        <w:rPr>
          <w:rFonts w:cs="Arial"/>
          <w:b/>
          <w:sz w:val="24"/>
          <w:lang w:val="en-GB"/>
        </w:rPr>
        <w:t>5</w:t>
      </w:r>
      <w:r w:rsidR="00B14861">
        <w:rPr>
          <w:rFonts w:cs="Arial"/>
          <w:b/>
          <w:sz w:val="24"/>
          <w:lang w:val="en-GB"/>
        </w:rPr>
        <w:t>th</w:t>
      </w:r>
      <w:r w:rsidR="00965321" w:rsidRPr="0074590A">
        <w:rPr>
          <w:rFonts w:cs="Arial"/>
          <w:b/>
          <w:sz w:val="24"/>
          <w:lang w:val="en-GB"/>
        </w:rPr>
        <w:t>,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6E7B5873"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965321">
        <w:rPr>
          <w:b/>
          <w:sz w:val="24"/>
          <w:szCs w:val="24"/>
        </w:rPr>
        <w:t>6.</w:t>
      </w:r>
      <w:r w:rsidR="00455F03">
        <w:rPr>
          <w:b/>
          <w:sz w:val="24"/>
          <w:szCs w:val="24"/>
        </w:rPr>
        <w:t>3.2</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210D829E"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9E7ACA">
        <w:rPr>
          <w:b/>
          <w:sz w:val="24"/>
          <w:szCs w:val="24"/>
        </w:rPr>
        <w:t>On PUCCH for NR-U</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0D0B1DCF" w14:textId="5688BD28" w:rsidR="0058113E" w:rsidRDefault="00FB090B" w:rsidP="0058113E">
      <w:pPr>
        <w:pStyle w:val="maintext"/>
        <w:ind w:firstLineChars="0" w:firstLine="0"/>
        <w:rPr>
          <w:rFonts w:ascii="Calibri" w:hAnsi="Calibri"/>
        </w:rPr>
      </w:pPr>
      <w:r>
        <w:rPr>
          <w:rFonts w:ascii="Calibri" w:hAnsi="Calibri"/>
        </w:rPr>
        <w:t xml:space="preserve">For the on-going </w:t>
      </w:r>
      <w:r w:rsidR="0047618F">
        <w:rPr>
          <w:rFonts w:ascii="Calibri" w:hAnsi="Calibri"/>
        </w:rPr>
        <w:t xml:space="preserve">study item </w:t>
      </w:r>
      <w:r>
        <w:rPr>
          <w:rFonts w:ascii="Calibri" w:hAnsi="Calibri"/>
        </w:rPr>
        <w:t>on</w:t>
      </w:r>
      <w:r w:rsidR="0047618F">
        <w:rPr>
          <w:rFonts w:ascii="Calibri" w:hAnsi="Calibri"/>
        </w:rPr>
        <w:t xml:space="preserve"> NR in unlicensed </w:t>
      </w:r>
      <w:r>
        <w:rPr>
          <w:rFonts w:ascii="Calibri" w:hAnsi="Calibri"/>
        </w:rPr>
        <w:t>spectrum, it was agreed in RAN1#92</w:t>
      </w:r>
      <w:r w:rsidR="002E41AE">
        <w:rPr>
          <w:rFonts w:ascii="Calibri" w:hAnsi="Calibri"/>
        </w:rPr>
        <w:t>BIS</w:t>
      </w:r>
      <w:r>
        <w:rPr>
          <w:rFonts w:ascii="Calibri" w:hAnsi="Calibri"/>
        </w:rPr>
        <w:t xml:space="preserve"> to </w:t>
      </w:r>
      <w:r w:rsidR="00666FC4">
        <w:rPr>
          <w:rFonts w:ascii="Calibri" w:hAnsi="Calibri"/>
        </w:rPr>
        <w:t>study the following</w:t>
      </w:r>
      <w:r w:rsidR="002E41AE">
        <w:rPr>
          <w:rFonts w:ascii="Calibri" w:hAnsi="Calibri"/>
        </w:rPr>
        <w:t xml:space="preserve"> </w:t>
      </w:r>
      <w:r w:rsidR="002E41AE">
        <w:rPr>
          <w:rFonts w:ascii="Calibri" w:hAnsi="Calibri"/>
        </w:rPr>
        <w:fldChar w:fldCharType="begin"/>
      </w:r>
      <w:r w:rsidR="002E41AE">
        <w:rPr>
          <w:rFonts w:ascii="Calibri" w:hAnsi="Calibri"/>
        </w:rPr>
        <w:instrText xml:space="preserve"> REF _Ref513753915 \r \h </w:instrText>
      </w:r>
      <w:r w:rsidR="002E41AE">
        <w:rPr>
          <w:rFonts w:ascii="Calibri" w:hAnsi="Calibri"/>
        </w:rPr>
      </w:r>
      <w:r w:rsidR="002E41AE">
        <w:rPr>
          <w:rFonts w:ascii="Calibri" w:hAnsi="Calibri"/>
        </w:rPr>
        <w:fldChar w:fldCharType="separate"/>
      </w:r>
      <w:r w:rsidR="002E41AE">
        <w:rPr>
          <w:rFonts w:ascii="Calibri" w:hAnsi="Calibri"/>
        </w:rPr>
        <w:t>[1]</w:t>
      </w:r>
      <w:r w:rsidR="002E41AE">
        <w:rPr>
          <w:rFonts w:ascii="Calibri" w:hAnsi="Calibri"/>
        </w:rPr>
        <w:fldChar w:fldCharType="end"/>
      </w:r>
      <w:r w:rsidR="002E41AE">
        <w:rPr>
          <w:rFonts w:ascii="Calibri" w:hAnsi="Calibri"/>
        </w:rPr>
        <w:t>:</w:t>
      </w:r>
    </w:p>
    <w:p w14:paraId="56CD905B" w14:textId="77777777" w:rsidR="00666FC4" w:rsidRPr="00085D5D" w:rsidRDefault="00666FC4" w:rsidP="00666FC4">
      <w:r w:rsidRPr="005C369E">
        <w:rPr>
          <w:highlight w:val="green"/>
        </w:rPr>
        <w:t>Agreements:</w:t>
      </w:r>
    </w:p>
    <w:p w14:paraId="2727D152" w14:textId="77777777" w:rsidR="00666FC4" w:rsidRPr="0001199A" w:rsidRDefault="00666FC4" w:rsidP="00666FC4">
      <w:pPr>
        <w:widowControl w:val="0"/>
        <w:numPr>
          <w:ilvl w:val="0"/>
          <w:numId w:val="21"/>
        </w:numPr>
        <w:spacing w:before="0" w:after="0"/>
      </w:pPr>
      <w:r>
        <w:t>Study the design changes needed to support the following channels /signals in NR-U</w:t>
      </w:r>
    </w:p>
    <w:p w14:paraId="3D95FD99" w14:textId="77777777" w:rsidR="00666FC4" w:rsidRPr="0001199A" w:rsidRDefault="00666FC4" w:rsidP="00666FC4">
      <w:pPr>
        <w:widowControl w:val="0"/>
        <w:numPr>
          <w:ilvl w:val="1"/>
          <w:numId w:val="21"/>
        </w:numPr>
        <w:spacing w:before="0" w:after="0"/>
      </w:pPr>
      <w:r w:rsidRPr="0001199A">
        <w:t>PDCCH/PDSCH</w:t>
      </w:r>
    </w:p>
    <w:p w14:paraId="3E2EA302" w14:textId="77777777" w:rsidR="00666FC4" w:rsidRPr="0001199A" w:rsidRDefault="00666FC4" w:rsidP="00666FC4">
      <w:pPr>
        <w:widowControl w:val="0"/>
        <w:numPr>
          <w:ilvl w:val="1"/>
          <w:numId w:val="21"/>
        </w:numPr>
        <w:spacing w:before="0" w:after="0"/>
      </w:pPr>
      <w:r w:rsidRPr="0001199A">
        <w:t>PUCCH/PUSCH</w:t>
      </w:r>
    </w:p>
    <w:p w14:paraId="1E30680F" w14:textId="77777777" w:rsidR="00666FC4" w:rsidRPr="0001199A" w:rsidRDefault="00666FC4" w:rsidP="00666FC4">
      <w:pPr>
        <w:widowControl w:val="0"/>
        <w:numPr>
          <w:ilvl w:val="1"/>
          <w:numId w:val="21"/>
        </w:numPr>
        <w:spacing w:before="0" w:after="0"/>
      </w:pPr>
      <w:r w:rsidRPr="0001199A">
        <w:t>PSS/SSS/PBCH</w:t>
      </w:r>
    </w:p>
    <w:p w14:paraId="4214C33E" w14:textId="77777777" w:rsidR="00666FC4" w:rsidRPr="0001199A" w:rsidRDefault="00666FC4" w:rsidP="00666FC4">
      <w:pPr>
        <w:widowControl w:val="0"/>
        <w:numPr>
          <w:ilvl w:val="1"/>
          <w:numId w:val="21"/>
        </w:numPr>
        <w:spacing w:before="0" w:after="0"/>
      </w:pPr>
      <w:r w:rsidRPr="0001199A">
        <w:t>PRACH</w:t>
      </w:r>
    </w:p>
    <w:p w14:paraId="3192F96A" w14:textId="77777777" w:rsidR="00666FC4" w:rsidRDefault="00666FC4" w:rsidP="00666FC4">
      <w:pPr>
        <w:widowControl w:val="0"/>
        <w:numPr>
          <w:ilvl w:val="1"/>
          <w:numId w:val="21"/>
        </w:numPr>
        <w:spacing w:before="0" w:after="0"/>
      </w:pPr>
      <w:r w:rsidRPr="0001199A">
        <w:t>DL and UL reference signals applicable to the operational frequency range</w:t>
      </w:r>
    </w:p>
    <w:p w14:paraId="05E99A18" w14:textId="77777777" w:rsidR="002E41AE" w:rsidRDefault="002E41AE" w:rsidP="002E41AE">
      <w:pPr>
        <w:pStyle w:val="ListParagraph"/>
        <w:widowControl w:val="0"/>
        <w:spacing w:before="0" w:after="0"/>
        <w:ind w:left="1440"/>
      </w:pPr>
    </w:p>
    <w:p w14:paraId="24F334D1" w14:textId="6242F0F9" w:rsidR="002E41AE" w:rsidRDefault="002E41AE" w:rsidP="0058113E">
      <w:pPr>
        <w:pStyle w:val="maintext"/>
        <w:ind w:firstLineChars="0" w:firstLine="0"/>
        <w:rPr>
          <w:rFonts w:ascii="Calibri" w:hAnsi="Calibri"/>
        </w:rPr>
      </w:pPr>
      <w:r>
        <w:rPr>
          <w:rFonts w:ascii="Calibri" w:hAnsi="Calibri"/>
        </w:rPr>
        <w:t xml:space="preserve">This contribution presents </w:t>
      </w:r>
      <w:r w:rsidR="00666FC4">
        <w:rPr>
          <w:rFonts w:ascii="Calibri" w:hAnsi="Calibri"/>
        </w:rPr>
        <w:t>a discussion on the need for PUCCH in NR-U</w:t>
      </w:r>
      <w:r>
        <w:rPr>
          <w:rFonts w:ascii="Calibri" w:hAnsi="Calibri"/>
        </w:rPr>
        <w:t>.</w:t>
      </w:r>
    </w:p>
    <w:p w14:paraId="7E833F0D" w14:textId="546D428E" w:rsidR="00B94AAD" w:rsidRDefault="00215397" w:rsidP="00257F9A">
      <w:pPr>
        <w:pStyle w:val="Heading1"/>
      </w:pPr>
      <w:r>
        <w:t>PUCCH Support</w:t>
      </w:r>
      <w:r w:rsidR="00257F9A">
        <w:t xml:space="preserve"> </w:t>
      </w:r>
      <w:r w:rsidR="00DC6D03">
        <w:t>in NR-U</w:t>
      </w:r>
    </w:p>
    <w:p w14:paraId="3C982653" w14:textId="77777777" w:rsidR="00560950" w:rsidRDefault="00560950" w:rsidP="00915CAF"/>
    <w:p w14:paraId="30F1A492" w14:textId="77777777" w:rsidR="00DC6D03" w:rsidRDefault="00DC6D03" w:rsidP="00915CAF">
      <w:r>
        <w:t>Multiple methods of transmitting UCI have been defined in the NR WI:</w:t>
      </w:r>
    </w:p>
    <w:p w14:paraId="4A590BE6" w14:textId="5304C83E" w:rsidR="00DC6D03" w:rsidRDefault="00DC6D03" w:rsidP="00DC6D03">
      <w:pPr>
        <w:pStyle w:val="ListParagraph"/>
        <w:numPr>
          <w:ilvl w:val="0"/>
          <w:numId w:val="20"/>
        </w:numPr>
      </w:pPr>
      <w:r>
        <w:t>UCI on PUSCH with UL-SCH</w:t>
      </w:r>
    </w:p>
    <w:p w14:paraId="3174F311" w14:textId="6E9DA7B2" w:rsidR="00C55A2A" w:rsidRDefault="00C55A2A" w:rsidP="00DC6D03">
      <w:pPr>
        <w:pStyle w:val="ListParagraph"/>
        <w:numPr>
          <w:ilvl w:val="0"/>
          <w:numId w:val="20"/>
        </w:numPr>
      </w:pPr>
      <w:r>
        <w:t>UCI on PUSCH without UL-SCH</w:t>
      </w:r>
    </w:p>
    <w:p w14:paraId="7982D474" w14:textId="1E7F573D" w:rsidR="00DC6D03" w:rsidRDefault="00DC6D03" w:rsidP="00DC6D03">
      <w:pPr>
        <w:pStyle w:val="ListParagraph"/>
        <w:numPr>
          <w:ilvl w:val="0"/>
          <w:numId w:val="20"/>
        </w:numPr>
      </w:pPr>
      <w:r>
        <w:t>UCI on PUCCH (Formats 0/1/2/3/4)</w:t>
      </w:r>
    </w:p>
    <w:p w14:paraId="06FA78AD" w14:textId="5581BD34" w:rsidR="00DC6D03" w:rsidRDefault="00DC6D03" w:rsidP="00915CAF">
      <w:r>
        <w:t>UCI is multiplexed on PUSCH when the starting symbol of a scheduled PUSCH coincides with the PUCCH</w:t>
      </w:r>
      <w:r w:rsidR="00C55A2A">
        <w:t xml:space="preserve">. The availability of multiple methods of UCI delivery based on the payload size and scheduling design is beneficial in terms of system </w:t>
      </w:r>
      <w:r w:rsidR="00567169">
        <w:t>efficiency</w:t>
      </w:r>
      <w:r w:rsidR="00C55A2A">
        <w:t>. Similar methods of UCI delivery are also defined for LTE.</w:t>
      </w:r>
    </w:p>
    <w:p w14:paraId="592EC4A2" w14:textId="70C1FFEE" w:rsidR="00044838" w:rsidRDefault="00C55A2A" w:rsidP="00915CAF">
      <w:r>
        <w:t xml:space="preserve">However, for the case of frame structure type 3 in LTE, </w:t>
      </w:r>
      <w:r w:rsidR="00044838">
        <w:t xml:space="preserve">PUCCH was not defined for eLAA/FeLAA LTE </w:t>
      </w:r>
      <w:r>
        <w:t xml:space="preserve">in Rel-14/15, and only UCI </w:t>
      </w:r>
      <w:r w:rsidR="00624343">
        <w:t>(</w:t>
      </w:r>
      <w:r w:rsidR="00962789">
        <w:t xml:space="preserve">excluding </w:t>
      </w:r>
      <w:r w:rsidR="00624343">
        <w:t>periodic</w:t>
      </w:r>
      <w:r w:rsidR="00624343">
        <w:t xml:space="preserve"> CSI) </w:t>
      </w:r>
      <w:r>
        <w:t>on PUSCH is allowed on unlicensed carriers.</w:t>
      </w:r>
      <w:r w:rsidR="00962789">
        <w:t xml:space="preserve"> Due to the availability of the licensed LTE PCell and emphasis on optimization of LAA UL data channels, this was an acceptable prioritization at that time. We next discuss whether a similar design decision is suitable for NR-U.</w:t>
      </w:r>
    </w:p>
    <w:p w14:paraId="63C0A68B" w14:textId="77777777" w:rsidR="00962789" w:rsidRDefault="00962789" w:rsidP="00915CAF"/>
    <w:p w14:paraId="5D843AB4" w14:textId="287AE48A" w:rsidR="00962789" w:rsidRDefault="00962789" w:rsidP="00962789">
      <w:pPr>
        <w:pStyle w:val="Heading2"/>
      </w:pPr>
      <w:r>
        <w:t>LAA NR-U</w:t>
      </w:r>
    </w:p>
    <w:p w14:paraId="6F59C2AA" w14:textId="5C72571E" w:rsidR="000C08E3" w:rsidRDefault="00567169" w:rsidP="000C08E3">
      <w:r>
        <w:t xml:space="preserve">We first consider the case of a licensed NR PCell with one or more NR-U SCells. </w:t>
      </w:r>
      <w:r w:rsidR="00666FC4">
        <w:t xml:space="preserve">Up to 16 serving cells may be configured for a </w:t>
      </w:r>
      <w:r w:rsidR="000E2DB1">
        <w:t xml:space="preserve">Rel-15 </w:t>
      </w:r>
      <w:r w:rsidR="00666FC4">
        <w:t xml:space="preserve">NR UE. Due to the 20 MHz channelization of the 5 GHz band and undetermined channelization of </w:t>
      </w:r>
      <w:r w:rsidR="000E2DB1">
        <w:t>6 GHz, it is therefore possible that a single PCell is aggregated with a large number of unlicensed SCells.</w:t>
      </w:r>
      <w:r w:rsidR="000C08E3">
        <w:t xml:space="preserve"> With the introduction of CBG-based HARQ ACK, the UCI payload from a single UE can be quite large. For example, with 15 DL CCs, MIMO, and 8 </w:t>
      </w:r>
      <w:r w:rsidR="000C08E3">
        <w:t>k1 values</w:t>
      </w:r>
      <w:r w:rsidR="000C08E3">
        <w:t xml:space="preserve"> x 8 CBG HARQ-ACK bits, the ACK/NACK payload is 1920 bits from one UE. Allocating sufficient UL resources on the licensed PCell for large UCI payload sizes is therefore not a scalable solution. Furthermore, triggering </w:t>
      </w:r>
      <w:r w:rsidR="005E19A4">
        <w:t xml:space="preserve">cross-carrier </w:t>
      </w:r>
      <w:bookmarkStart w:id="2" w:name="_GoBack"/>
      <w:bookmarkEnd w:id="2"/>
      <w:r w:rsidR="000C08E3">
        <w:t>UCI-on-PUSCH transmissions from the PCell takes away DL control resources from the licensed carrier UEs. These aspects motivate</w:t>
      </w:r>
      <w:r w:rsidR="000C08E3">
        <w:t xml:space="preserve"> the offloading of UCI feedback</w:t>
      </w:r>
      <w:r w:rsidR="007F4852">
        <w:t xml:space="preserve"> and triggering</w:t>
      </w:r>
      <w:r w:rsidR="000C08E3">
        <w:t xml:space="preserve"> to the unlicensed SCells</w:t>
      </w:r>
      <w:r w:rsidR="007F4852">
        <w:t>.</w:t>
      </w:r>
    </w:p>
    <w:p w14:paraId="5449EFAB" w14:textId="364D3AD9" w:rsidR="000C08E3" w:rsidRDefault="000C08E3" w:rsidP="000C08E3">
      <w:r>
        <w:lastRenderedPageBreak/>
        <w:t>Borrowing from the NR framework, UCI-on-PUSCH and UCI on PUCCH are the candidate solutions for the LAA SCell. It is beneficial to support both options, since PUCCH has the added benefit of being able to multiplex UCI from multiple UEs.</w:t>
      </w:r>
    </w:p>
    <w:p w14:paraId="1BAF2068" w14:textId="1EE569B2" w:rsidR="00962789" w:rsidRDefault="000C08E3" w:rsidP="00962789">
      <w:r w:rsidRPr="002E41AE">
        <w:rPr>
          <w:b/>
        </w:rPr>
        <w:t xml:space="preserve">Observation 1: </w:t>
      </w:r>
      <w:r>
        <w:rPr>
          <w:b/>
        </w:rPr>
        <w:t>UCI feedback on both PUSCH and PUCCH</w:t>
      </w:r>
      <w:r w:rsidR="001A6490">
        <w:rPr>
          <w:b/>
        </w:rPr>
        <w:t xml:space="preserve"> on u</w:t>
      </w:r>
      <w:r w:rsidR="001A6490">
        <w:rPr>
          <w:b/>
        </w:rPr>
        <w:t>nlicensed SCell</w:t>
      </w:r>
      <w:r w:rsidR="001A6490">
        <w:rPr>
          <w:b/>
        </w:rPr>
        <w:t>s</w:t>
      </w:r>
      <w:r>
        <w:rPr>
          <w:b/>
        </w:rPr>
        <w:t xml:space="preserve"> is beneficial for the LAA case.</w:t>
      </w:r>
    </w:p>
    <w:p w14:paraId="0D9E42CD" w14:textId="77777777" w:rsidR="00962789" w:rsidRDefault="00962789" w:rsidP="00962789"/>
    <w:p w14:paraId="0B755C96" w14:textId="34976264" w:rsidR="00962789" w:rsidRDefault="00962789" w:rsidP="00962789">
      <w:pPr>
        <w:pStyle w:val="Heading2"/>
      </w:pPr>
      <w:r>
        <w:t>EN-DC</w:t>
      </w:r>
      <w:r w:rsidR="001A6490">
        <w:t xml:space="preserve"> </w:t>
      </w:r>
    </w:p>
    <w:p w14:paraId="1D90C434" w14:textId="5AAF52FA" w:rsidR="00567169" w:rsidRDefault="00567169" w:rsidP="00567169">
      <w:r>
        <w:t>The deployment scenario here is a LTE licensed carrier MeNB with NR-U as the secondary node.</w:t>
      </w:r>
      <w:r w:rsidR="00D45112">
        <w:t xml:space="preserve"> Due to the different frame structures</w:t>
      </w:r>
      <w:r w:rsidR="00666FC4">
        <w:t>, timing relations,</w:t>
      </w:r>
      <w:r w:rsidR="00D45112">
        <w:t xml:space="preserve"> and potentially different numerologies, it would be highly restrictive to transmit NR-U UCI on the licensed anchor.</w:t>
      </w:r>
      <w:r w:rsidR="00666FC4">
        <w:t xml:space="preserve"> In any event, such an operation is not defined in the NR WI as well.</w:t>
      </w:r>
      <w:r w:rsidR="00E62443">
        <w:t xml:space="preserve"> Therefore, NR-U UCI must be transmitted on the unlicensed SCG, either on PUSCH or on PUCCH.</w:t>
      </w:r>
      <w:r w:rsidR="000C08E3">
        <w:t xml:space="preserve"> </w:t>
      </w:r>
      <w:r w:rsidR="007F4852">
        <w:t xml:space="preserve">UCI-on-PUSCH alone is not the most efficient solution, since DCI transmissions require an additional LBT, as well </w:t>
      </w:r>
      <w:r w:rsidR="001A6490">
        <w:t>as the lack of UE multiplexing – motivating the definition of PUCCH. Similar arguments hold for the NR-DC case.</w:t>
      </w:r>
    </w:p>
    <w:p w14:paraId="130F39E8" w14:textId="76E00E4E" w:rsidR="001A6490" w:rsidRDefault="001A6490" w:rsidP="001A6490">
      <w:r w:rsidRPr="002E41AE">
        <w:rPr>
          <w:b/>
        </w:rPr>
        <w:t xml:space="preserve">Observation </w:t>
      </w:r>
      <w:r>
        <w:rPr>
          <w:b/>
        </w:rPr>
        <w:t>2</w:t>
      </w:r>
      <w:r w:rsidRPr="002E41AE">
        <w:rPr>
          <w:b/>
        </w:rPr>
        <w:t xml:space="preserve">: </w:t>
      </w:r>
      <w:r>
        <w:rPr>
          <w:b/>
        </w:rPr>
        <w:t xml:space="preserve">UCI feedback on both PUSCH and PUCCH </w:t>
      </w:r>
      <w:r>
        <w:rPr>
          <w:b/>
        </w:rPr>
        <w:t xml:space="preserve">on unlicensed SCG </w:t>
      </w:r>
      <w:r>
        <w:rPr>
          <w:b/>
        </w:rPr>
        <w:t xml:space="preserve">is beneficial for the </w:t>
      </w:r>
      <w:r>
        <w:rPr>
          <w:b/>
        </w:rPr>
        <w:t xml:space="preserve">DC </w:t>
      </w:r>
      <w:r>
        <w:rPr>
          <w:b/>
        </w:rPr>
        <w:t>case.</w:t>
      </w:r>
    </w:p>
    <w:p w14:paraId="3A013086" w14:textId="77777777" w:rsidR="001A6490" w:rsidRPr="00567169" w:rsidRDefault="001A6490" w:rsidP="00567169"/>
    <w:p w14:paraId="1623E801" w14:textId="77777777" w:rsidR="00962789" w:rsidRDefault="00962789" w:rsidP="00962789"/>
    <w:p w14:paraId="5427FF89" w14:textId="463227E5" w:rsidR="00962789" w:rsidRDefault="00962789" w:rsidP="00962789">
      <w:pPr>
        <w:pStyle w:val="Heading2"/>
      </w:pPr>
      <w:r>
        <w:t>SA</w:t>
      </w:r>
    </w:p>
    <w:p w14:paraId="1D8303B6" w14:textId="53CD2259" w:rsidR="00962789" w:rsidRDefault="00D45112" w:rsidP="00962789">
      <w:r>
        <w:t xml:space="preserve">For a standalone NR-U system without licensed anchor cells, evidently all UCI must be transmitted on unlicensed carriers. </w:t>
      </w:r>
      <w:r w:rsidR="001A6490">
        <w:t xml:space="preserve">Again, in order to minimize unnecessary DL control transmissions to trigger UCI transmission and to multiplex UCI from different UEs, it is necessary to support </w:t>
      </w:r>
      <w:r w:rsidR="001A6490" w:rsidRPr="001A6490">
        <w:t>UCI feedback on both PUSCH and PUCCH</w:t>
      </w:r>
      <w:r w:rsidR="001A6490" w:rsidRPr="001A6490">
        <w:t>.</w:t>
      </w:r>
    </w:p>
    <w:p w14:paraId="7451E75C" w14:textId="40301222" w:rsidR="00215397" w:rsidRDefault="001A6490" w:rsidP="00915CAF">
      <w:r>
        <w:t xml:space="preserve">Furthermore, </w:t>
      </w:r>
      <w:r w:rsidR="00215397">
        <w:t>SR can be mul</w:t>
      </w:r>
      <w:r>
        <w:t>tiplexed with CSI only on PUCCH, which can reduce the scheduling delay in the SA case when a UE has both pending CSI feedback as well as data in its UL buffer.</w:t>
      </w:r>
    </w:p>
    <w:p w14:paraId="6E80594A" w14:textId="77777777" w:rsidR="00A33CAD" w:rsidRDefault="00A33CAD" w:rsidP="00915CAF"/>
    <w:p w14:paraId="2FC77451" w14:textId="44BACA5A" w:rsidR="001A6490" w:rsidRDefault="00A33CAD" w:rsidP="001A6490">
      <w:r w:rsidRPr="00A33CAD">
        <w:rPr>
          <w:b/>
        </w:rPr>
        <w:t xml:space="preserve">Observation </w:t>
      </w:r>
      <w:r w:rsidR="001A6490">
        <w:rPr>
          <w:b/>
        </w:rPr>
        <w:t>3</w:t>
      </w:r>
      <w:r w:rsidRPr="00A33CAD">
        <w:rPr>
          <w:b/>
        </w:rPr>
        <w:t xml:space="preserve">: </w:t>
      </w:r>
      <w:r w:rsidR="001A6490">
        <w:rPr>
          <w:b/>
        </w:rPr>
        <w:t xml:space="preserve">UCI feedback on both PUSCH and PUCCH is beneficial for the </w:t>
      </w:r>
      <w:r w:rsidR="001A6490">
        <w:rPr>
          <w:b/>
        </w:rPr>
        <w:t>SA</w:t>
      </w:r>
      <w:r w:rsidR="001A6490">
        <w:rPr>
          <w:b/>
        </w:rPr>
        <w:t xml:space="preserve"> case.</w:t>
      </w:r>
    </w:p>
    <w:p w14:paraId="7D306539" w14:textId="77777777" w:rsidR="00A33CAD" w:rsidRDefault="00A33CAD" w:rsidP="00915CAF"/>
    <w:p w14:paraId="5EE99007" w14:textId="6E1C4119" w:rsidR="00A33CAD" w:rsidRDefault="00A33CAD" w:rsidP="00915CAF">
      <w:r>
        <w:t xml:space="preserve">Based </w:t>
      </w:r>
      <w:r w:rsidR="00DC6D03">
        <w:t>on the above, it is recommended that</w:t>
      </w:r>
      <w:r w:rsidR="001A6490">
        <w:t xml:space="preserve"> a universal</w:t>
      </w:r>
      <w:r w:rsidR="00DC6D03">
        <w:t xml:space="preserve"> PUCCH</w:t>
      </w:r>
      <w:r w:rsidR="001A6490">
        <w:t xml:space="preserve"> channel structure and UCI reporting procedure</w:t>
      </w:r>
      <w:r w:rsidR="00DC6D03">
        <w:t xml:space="preserve"> be defined for all variants (LAA, DC, SA) of NR-U.</w:t>
      </w:r>
    </w:p>
    <w:p w14:paraId="4D4CACCD" w14:textId="77777777" w:rsidR="00A33CAD" w:rsidRDefault="00A33CAD" w:rsidP="00915CAF"/>
    <w:p w14:paraId="44A84055" w14:textId="28F3DCE3" w:rsidR="00A33CAD" w:rsidRPr="00A33CAD" w:rsidRDefault="00A33CAD" w:rsidP="00915CAF">
      <w:pPr>
        <w:rPr>
          <w:b/>
        </w:rPr>
      </w:pPr>
      <w:r w:rsidRPr="00A33CAD">
        <w:rPr>
          <w:b/>
        </w:rPr>
        <w:t>Proposal 1:</w:t>
      </w:r>
      <w:r w:rsidR="001A6490">
        <w:rPr>
          <w:b/>
        </w:rPr>
        <w:t xml:space="preserve"> </w:t>
      </w:r>
      <w:r w:rsidR="001A6490" w:rsidRPr="001A6490">
        <w:rPr>
          <w:b/>
        </w:rPr>
        <w:t>I</w:t>
      </w:r>
      <w:r w:rsidR="001A6490" w:rsidRPr="001A6490">
        <w:rPr>
          <w:b/>
        </w:rPr>
        <w:t>t is recommended that PUCCH be defined for all variants (LAA, DC, SA) of NR-U.</w:t>
      </w:r>
    </w:p>
    <w:p w14:paraId="7CE995CA" w14:textId="0E168810" w:rsidR="00121955" w:rsidRDefault="00121955" w:rsidP="00121955">
      <w:pPr>
        <w:keepNext/>
      </w:pPr>
    </w:p>
    <w:p w14:paraId="1F78EFE1" w14:textId="04B89D57" w:rsidR="003705DD" w:rsidRDefault="003705DD" w:rsidP="00AA62E3">
      <w:pPr>
        <w:pStyle w:val="Heading1"/>
      </w:pPr>
      <w:r>
        <w:t>Summary</w:t>
      </w:r>
    </w:p>
    <w:p w14:paraId="4293B9F9" w14:textId="703FDB21" w:rsidR="0053586B" w:rsidRDefault="00A01553" w:rsidP="0053586B">
      <w:r>
        <w:t>In this contribution we examined several design principles for the support of standalone NR-U, namely, the procedures for cell acquisition, initial access, RLM, and mobility management.</w:t>
      </w:r>
    </w:p>
    <w:p w14:paraId="6EB0E309" w14:textId="77777777" w:rsidR="001A6490" w:rsidRDefault="001A6490" w:rsidP="001A6490">
      <w:r w:rsidRPr="002E41AE">
        <w:rPr>
          <w:b/>
        </w:rPr>
        <w:t xml:space="preserve">Observation 1: </w:t>
      </w:r>
      <w:r>
        <w:rPr>
          <w:b/>
        </w:rPr>
        <w:t>UCI feedback on both PUSCH and PUCCH on unlicensed SCells is beneficial for the LAA case.</w:t>
      </w:r>
    </w:p>
    <w:p w14:paraId="595E7F63" w14:textId="77777777" w:rsidR="001A6490" w:rsidRDefault="001A6490" w:rsidP="001A6490">
      <w:r w:rsidRPr="002E41AE">
        <w:rPr>
          <w:b/>
        </w:rPr>
        <w:t xml:space="preserve">Observation </w:t>
      </w:r>
      <w:r>
        <w:rPr>
          <w:b/>
        </w:rPr>
        <w:t>2</w:t>
      </w:r>
      <w:r w:rsidRPr="002E41AE">
        <w:rPr>
          <w:b/>
        </w:rPr>
        <w:t xml:space="preserve">: </w:t>
      </w:r>
      <w:r>
        <w:rPr>
          <w:b/>
        </w:rPr>
        <w:t>UCI feedback on both PUSCH and PUCCH on unlicensed SCG is beneficial for the DC case.</w:t>
      </w:r>
    </w:p>
    <w:p w14:paraId="0F1F13B4" w14:textId="77777777" w:rsidR="001A6490" w:rsidRDefault="001A6490" w:rsidP="001A6490">
      <w:r w:rsidRPr="00A33CAD">
        <w:rPr>
          <w:b/>
        </w:rPr>
        <w:t xml:space="preserve">Observation </w:t>
      </w:r>
      <w:r>
        <w:rPr>
          <w:b/>
        </w:rPr>
        <w:t>3</w:t>
      </w:r>
      <w:r w:rsidRPr="00A33CAD">
        <w:rPr>
          <w:b/>
        </w:rPr>
        <w:t xml:space="preserve">: </w:t>
      </w:r>
      <w:r>
        <w:rPr>
          <w:b/>
        </w:rPr>
        <w:t>UCI feedback on both PUSCH and PUCCH is beneficial for the SA case.</w:t>
      </w:r>
    </w:p>
    <w:p w14:paraId="3D000CEE" w14:textId="77777777" w:rsidR="001A6490" w:rsidRPr="00A33CAD" w:rsidRDefault="001A6490" w:rsidP="001A6490">
      <w:pPr>
        <w:rPr>
          <w:b/>
        </w:rPr>
      </w:pPr>
      <w:r w:rsidRPr="00A33CAD">
        <w:rPr>
          <w:b/>
        </w:rPr>
        <w:t>Proposal 1:</w:t>
      </w:r>
      <w:r>
        <w:rPr>
          <w:b/>
        </w:rPr>
        <w:t xml:space="preserve"> </w:t>
      </w:r>
      <w:r w:rsidRPr="001A6490">
        <w:rPr>
          <w:b/>
        </w:rPr>
        <w:t>It is recommended that PUCCH be defined for all variants (LAA, DC, SA) of NR-U.</w:t>
      </w:r>
    </w:p>
    <w:p w14:paraId="54BF7771" w14:textId="77777777" w:rsidR="008A7E45" w:rsidRDefault="008A7E45" w:rsidP="002E41AE">
      <w:pPr>
        <w:rPr>
          <w:b/>
        </w:rPr>
      </w:pPr>
    </w:p>
    <w:p w14:paraId="5CC66949" w14:textId="77777777" w:rsidR="00A01553" w:rsidRDefault="00A01553" w:rsidP="0053586B">
      <w:pPr>
        <w:rPr>
          <w:b/>
        </w:rPr>
      </w:pPr>
    </w:p>
    <w:p w14:paraId="6B17445A" w14:textId="77777777" w:rsidR="00257F9A" w:rsidRDefault="00F67C2E" w:rsidP="00F67C2E">
      <w:pPr>
        <w:pStyle w:val="Heading1"/>
      </w:pPr>
      <w:r>
        <w:t>Reference</w:t>
      </w:r>
    </w:p>
    <w:p w14:paraId="69F463E8" w14:textId="4253B8C2" w:rsidR="00B17EEB" w:rsidRPr="001A6490" w:rsidRDefault="002E41AE" w:rsidP="000A7BB3">
      <w:pPr>
        <w:pStyle w:val="ListParagraph"/>
        <w:numPr>
          <w:ilvl w:val="0"/>
          <w:numId w:val="15"/>
        </w:numPr>
        <w:spacing w:before="0" w:after="180"/>
        <w:jc w:val="left"/>
        <w:rPr>
          <w:rFonts w:eastAsia="SimSun"/>
          <w:color w:val="000000"/>
          <w:lang w:eastAsia="zh-CN"/>
        </w:rPr>
      </w:pPr>
      <w:bookmarkStart w:id="3" w:name="_Ref513753915"/>
      <w:r w:rsidRPr="001A6490">
        <w:rPr>
          <w:rFonts w:eastAsia="SimSun"/>
          <w:color w:val="000000"/>
          <w:lang w:eastAsia="zh-CN"/>
        </w:rPr>
        <w:t>Chairman’s Notes, RAN1#92BIS</w:t>
      </w:r>
      <w:bookmarkEnd w:id="3"/>
    </w:p>
    <w:sectPr w:rsidR="00B17EEB" w:rsidRPr="001A6490" w:rsidSect="0001485D">
      <w:pgSz w:w="12240" w:h="15840"/>
      <w:pgMar w:top="1080" w:right="1080" w:bottom="1080" w:left="108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E57E2" w16cid:durableId="1E6E1107"/>
  <w16cid:commentId w16cid:paraId="63834719" w16cid:durableId="1E6E117F"/>
  <w16cid:commentId w16cid:paraId="472ABD34" w16cid:durableId="1E6E15B5"/>
  <w16cid:commentId w16cid:paraId="16138586" w16cid:durableId="1E6E14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B5EC8" w14:textId="77777777" w:rsidR="008D231C" w:rsidRDefault="008D231C" w:rsidP="00424124">
      <w:pPr>
        <w:spacing w:before="0" w:after="0"/>
      </w:pPr>
      <w:r>
        <w:separator/>
      </w:r>
    </w:p>
  </w:endnote>
  <w:endnote w:type="continuationSeparator" w:id="0">
    <w:p w14:paraId="01B27BA4" w14:textId="77777777" w:rsidR="008D231C" w:rsidRDefault="008D231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6EDCF" w14:textId="77777777" w:rsidR="008D231C" w:rsidRDefault="008D231C" w:rsidP="00424124">
      <w:pPr>
        <w:spacing w:before="0" w:after="0"/>
      </w:pPr>
      <w:r>
        <w:separator/>
      </w:r>
    </w:p>
  </w:footnote>
  <w:footnote w:type="continuationSeparator" w:id="0">
    <w:p w14:paraId="5E13BE24" w14:textId="77777777" w:rsidR="008D231C" w:rsidRDefault="008D231C"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2C841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7"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2"/>
  </w:num>
  <w:num w:numId="2">
    <w:abstractNumId w:val="5"/>
  </w:num>
  <w:num w:numId="3">
    <w:abstractNumId w:val="15"/>
  </w:num>
  <w:num w:numId="4">
    <w:abstractNumId w:val="0"/>
  </w:num>
  <w:num w:numId="5">
    <w:abstractNumId w:val="18"/>
  </w:num>
  <w:num w:numId="6">
    <w:abstractNumId w:val="16"/>
  </w:num>
  <w:num w:numId="7">
    <w:abstractNumId w:val="1"/>
  </w:num>
  <w:num w:numId="8">
    <w:abstractNumId w:val="8"/>
  </w:num>
  <w:num w:numId="9">
    <w:abstractNumId w:val="17"/>
  </w:num>
  <w:num w:numId="10">
    <w:abstractNumId w:val="7"/>
  </w:num>
  <w:num w:numId="11">
    <w:abstractNumId w:val="6"/>
  </w:num>
  <w:num w:numId="12">
    <w:abstractNumId w:val="9"/>
  </w:num>
  <w:num w:numId="13">
    <w:abstractNumId w:val="11"/>
  </w:num>
  <w:num w:numId="14">
    <w:abstractNumId w:val="14"/>
  </w:num>
  <w:num w:numId="15">
    <w:abstractNumId w:val="4"/>
  </w:num>
  <w:num w:numId="16">
    <w:abstractNumId w:val="10"/>
  </w:num>
  <w:num w:numId="17">
    <w:abstractNumId w:val="15"/>
  </w:num>
  <w:num w:numId="18">
    <w:abstractNumId w:val="15"/>
  </w:num>
  <w:num w:numId="19">
    <w:abstractNumId w:val="3"/>
  </w:num>
  <w:num w:numId="20">
    <w:abstractNumId w:val="2"/>
  </w:num>
  <w:num w:numId="2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4CD1"/>
    <w:rsid w:val="000052FF"/>
    <w:rsid w:val="0001485D"/>
    <w:rsid w:val="000149EC"/>
    <w:rsid w:val="00017234"/>
    <w:rsid w:val="00020F1A"/>
    <w:rsid w:val="00021B12"/>
    <w:rsid w:val="0002241D"/>
    <w:rsid w:val="0002554E"/>
    <w:rsid w:val="0003164E"/>
    <w:rsid w:val="00032D47"/>
    <w:rsid w:val="00043E82"/>
    <w:rsid w:val="00044838"/>
    <w:rsid w:val="00045166"/>
    <w:rsid w:val="000463E4"/>
    <w:rsid w:val="00051B4B"/>
    <w:rsid w:val="0005287A"/>
    <w:rsid w:val="00053101"/>
    <w:rsid w:val="000541BF"/>
    <w:rsid w:val="000550BC"/>
    <w:rsid w:val="000643FA"/>
    <w:rsid w:val="000730C9"/>
    <w:rsid w:val="0007575F"/>
    <w:rsid w:val="00075C88"/>
    <w:rsid w:val="00075FD1"/>
    <w:rsid w:val="0007622C"/>
    <w:rsid w:val="000815F4"/>
    <w:rsid w:val="00085800"/>
    <w:rsid w:val="000865E3"/>
    <w:rsid w:val="000917C5"/>
    <w:rsid w:val="00093068"/>
    <w:rsid w:val="000977EE"/>
    <w:rsid w:val="000A36A9"/>
    <w:rsid w:val="000B0720"/>
    <w:rsid w:val="000B62EA"/>
    <w:rsid w:val="000B6D99"/>
    <w:rsid w:val="000C08E3"/>
    <w:rsid w:val="000C57B9"/>
    <w:rsid w:val="000C57EF"/>
    <w:rsid w:val="000D2643"/>
    <w:rsid w:val="000D38DC"/>
    <w:rsid w:val="000E29D8"/>
    <w:rsid w:val="000E2DB1"/>
    <w:rsid w:val="000E5F17"/>
    <w:rsid w:val="000E6E6C"/>
    <w:rsid w:val="000F41B9"/>
    <w:rsid w:val="000F6524"/>
    <w:rsid w:val="0010303E"/>
    <w:rsid w:val="00111F1B"/>
    <w:rsid w:val="0011327D"/>
    <w:rsid w:val="0011368E"/>
    <w:rsid w:val="00116DA6"/>
    <w:rsid w:val="00121955"/>
    <w:rsid w:val="0014178F"/>
    <w:rsid w:val="001417A8"/>
    <w:rsid w:val="00153793"/>
    <w:rsid w:val="00156D74"/>
    <w:rsid w:val="00167D68"/>
    <w:rsid w:val="00172743"/>
    <w:rsid w:val="001941FB"/>
    <w:rsid w:val="001A34BE"/>
    <w:rsid w:val="001A5A68"/>
    <w:rsid w:val="001A6212"/>
    <w:rsid w:val="001A6490"/>
    <w:rsid w:val="001A75E0"/>
    <w:rsid w:val="001B731B"/>
    <w:rsid w:val="001C699C"/>
    <w:rsid w:val="001E0CE1"/>
    <w:rsid w:val="001E58CC"/>
    <w:rsid w:val="001F3C41"/>
    <w:rsid w:val="001F59ED"/>
    <w:rsid w:val="00211D37"/>
    <w:rsid w:val="00212204"/>
    <w:rsid w:val="00215397"/>
    <w:rsid w:val="00216763"/>
    <w:rsid w:val="00216DF5"/>
    <w:rsid w:val="00220E3A"/>
    <w:rsid w:val="002211DE"/>
    <w:rsid w:val="002212F9"/>
    <w:rsid w:val="00222269"/>
    <w:rsid w:val="00222813"/>
    <w:rsid w:val="00223678"/>
    <w:rsid w:val="00233D70"/>
    <w:rsid w:val="00235373"/>
    <w:rsid w:val="00242F81"/>
    <w:rsid w:val="00245626"/>
    <w:rsid w:val="00246D61"/>
    <w:rsid w:val="0024786A"/>
    <w:rsid w:val="0025058B"/>
    <w:rsid w:val="00256257"/>
    <w:rsid w:val="00257F9A"/>
    <w:rsid w:val="00262116"/>
    <w:rsid w:val="002641FE"/>
    <w:rsid w:val="00267362"/>
    <w:rsid w:val="002725E8"/>
    <w:rsid w:val="00272EC2"/>
    <w:rsid w:val="00273B2A"/>
    <w:rsid w:val="00274677"/>
    <w:rsid w:val="0028740C"/>
    <w:rsid w:val="002879EB"/>
    <w:rsid w:val="0029147A"/>
    <w:rsid w:val="002957FA"/>
    <w:rsid w:val="00297225"/>
    <w:rsid w:val="002A005E"/>
    <w:rsid w:val="002A0226"/>
    <w:rsid w:val="002A0270"/>
    <w:rsid w:val="002C0488"/>
    <w:rsid w:val="002C2227"/>
    <w:rsid w:val="002C4097"/>
    <w:rsid w:val="002D0CCE"/>
    <w:rsid w:val="002D3D42"/>
    <w:rsid w:val="002D479B"/>
    <w:rsid w:val="002D59EA"/>
    <w:rsid w:val="002D6DFE"/>
    <w:rsid w:val="002D6EC9"/>
    <w:rsid w:val="002D787B"/>
    <w:rsid w:val="002E0939"/>
    <w:rsid w:val="002E1960"/>
    <w:rsid w:val="002E41AE"/>
    <w:rsid w:val="002E6296"/>
    <w:rsid w:val="002F12DF"/>
    <w:rsid w:val="002F5136"/>
    <w:rsid w:val="00313064"/>
    <w:rsid w:val="00315DC4"/>
    <w:rsid w:val="00317020"/>
    <w:rsid w:val="00320B4D"/>
    <w:rsid w:val="00324890"/>
    <w:rsid w:val="00325DAA"/>
    <w:rsid w:val="00326F00"/>
    <w:rsid w:val="00326FF6"/>
    <w:rsid w:val="00327A22"/>
    <w:rsid w:val="00335D1C"/>
    <w:rsid w:val="00340AC1"/>
    <w:rsid w:val="00342130"/>
    <w:rsid w:val="0034406D"/>
    <w:rsid w:val="00346605"/>
    <w:rsid w:val="00347BF0"/>
    <w:rsid w:val="0035318F"/>
    <w:rsid w:val="00354C01"/>
    <w:rsid w:val="00355B9A"/>
    <w:rsid w:val="00356887"/>
    <w:rsid w:val="0036306A"/>
    <w:rsid w:val="00366EFE"/>
    <w:rsid w:val="003705DD"/>
    <w:rsid w:val="003727DB"/>
    <w:rsid w:val="003818CA"/>
    <w:rsid w:val="00382C0D"/>
    <w:rsid w:val="00386642"/>
    <w:rsid w:val="003921D6"/>
    <w:rsid w:val="00392E82"/>
    <w:rsid w:val="00394FA1"/>
    <w:rsid w:val="003A1896"/>
    <w:rsid w:val="003A298A"/>
    <w:rsid w:val="003A553B"/>
    <w:rsid w:val="003A566A"/>
    <w:rsid w:val="003A6E0E"/>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137D5"/>
    <w:rsid w:val="004146B7"/>
    <w:rsid w:val="00424124"/>
    <w:rsid w:val="00426B8E"/>
    <w:rsid w:val="00434212"/>
    <w:rsid w:val="00436580"/>
    <w:rsid w:val="00440F6E"/>
    <w:rsid w:val="00443645"/>
    <w:rsid w:val="00443CD6"/>
    <w:rsid w:val="00453805"/>
    <w:rsid w:val="004539BD"/>
    <w:rsid w:val="004547B0"/>
    <w:rsid w:val="004552C9"/>
    <w:rsid w:val="00455F03"/>
    <w:rsid w:val="004607AC"/>
    <w:rsid w:val="0046127E"/>
    <w:rsid w:val="004626B7"/>
    <w:rsid w:val="004678E1"/>
    <w:rsid w:val="00473281"/>
    <w:rsid w:val="00473586"/>
    <w:rsid w:val="00473B68"/>
    <w:rsid w:val="0047618F"/>
    <w:rsid w:val="00482B14"/>
    <w:rsid w:val="0048301B"/>
    <w:rsid w:val="00493BFB"/>
    <w:rsid w:val="00496EAE"/>
    <w:rsid w:val="004A5ABE"/>
    <w:rsid w:val="004A6424"/>
    <w:rsid w:val="004A69D0"/>
    <w:rsid w:val="004A6A82"/>
    <w:rsid w:val="004B6AA8"/>
    <w:rsid w:val="004B6E00"/>
    <w:rsid w:val="004C1120"/>
    <w:rsid w:val="004C186B"/>
    <w:rsid w:val="004C3F2E"/>
    <w:rsid w:val="004C4856"/>
    <w:rsid w:val="004C7784"/>
    <w:rsid w:val="004D3151"/>
    <w:rsid w:val="004D5ECE"/>
    <w:rsid w:val="004D7227"/>
    <w:rsid w:val="004D780D"/>
    <w:rsid w:val="004D7CF8"/>
    <w:rsid w:val="004E53CF"/>
    <w:rsid w:val="004E6BC0"/>
    <w:rsid w:val="004E6D3B"/>
    <w:rsid w:val="004F264D"/>
    <w:rsid w:val="005055A6"/>
    <w:rsid w:val="00507060"/>
    <w:rsid w:val="0051179B"/>
    <w:rsid w:val="0051424F"/>
    <w:rsid w:val="00522DDD"/>
    <w:rsid w:val="00523623"/>
    <w:rsid w:val="005259A3"/>
    <w:rsid w:val="005267DB"/>
    <w:rsid w:val="00526CF5"/>
    <w:rsid w:val="00530CB9"/>
    <w:rsid w:val="00531A1C"/>
    <w:rsid w:val="0053586B"/>
    <w:rsid w:val="00543012"/>
    <w:rsid w:val="0054400A"/>
    <w:rsid w:val="005553CE"/>
    <w:rsid w:val="00560950"/>
    <w:rsid w:val="0056238B"/>
    <w:rsid w:val="00565BDB"/>
    <w:rsid w:val="00566D34"/>
    <w:rsid w:val="00567169"/>
    <w:rsid w:val="005700A9"/>
    <w:rsid w:val="0057145F"/>
    <w:rsid w:val="005758E7"/>
    <w:rsid w:val="005778C8"/>
    <w:rsid w:val="0058113E"/>
    <w:rsid w:val="0058120D"/>
    <w:rsid w:val="00582E47"/>
    <w:rsid w:val="0059634F"/>
    <w:rsid w:val="005B0B01"/>
    <w:rsid w:val="005B4697"/>
    <w:rsid w:val="005B47BD"/>
    <w:rsid w:val="005B6FA6"/>
    <w:rsid w:val="005D2C51"/>
    <w:rsid w:val="005E19A4"/>
    <w:rsid w:val="005F613D"/>
    <w:rsid w:val="005F6B0A"/>
    <w:rsid w:val="005F6EBB"/>
    <w:rsid w:val="00603015"/>
    <w:rsid w:val="0060603E"/>
    <w:rsid w:val="00624343"/>
    <w:rsid w:val="006325F6"/>
    <w:rsid w:val="0063350A"/>
    <w:rsid w:val="00634707"/>
    <w:rsid w:val="0063597B"/>
    <w:rsid w:val="006375EC"/>
    <w:rsid w:val="006378CA"/>
    <w:rsid w:val="00644034"/>
    <w:rsid w:val="00652AC8"/>
    <w:rsid w:val="0066157D"/>
    <w:rsid w:val="00666FC4"/>
    <w:rsid w:val="00671A08"/>
    <w:rsid w:val="0067313E"/>
    <w:rsid w:val="006756FB"/>
    <w:rsid w:val="0067647D"/>
    <w:rsid w:val="00677BD0"/>
    <w:rsid w:val="00685B82"/>
    <w:rsid w:val="00685E11"/>
    <w:rsid w:val="0069705B"/>
    <w:rsid w:val="006A0EDC"/>
    <w:rsid w:val="006A18DB"/>
    <w:rsid w:val="006A2D2E"/>
    <w:rsid w:val="006B5025"/>
    <w:rsid w:val="006B511E"/>
    <w:rsid w:val="006C452E"/>
    <w:rsid w:val="006C638E"/>
    <w:rsid w:val="006C6A78"/>
    <w:rsid w:val="006C7DB5"/>
    <w:rsid w:val="006D5B36"/>
    <w:rsid w:val="006E0B85"/>
    <w:rsid w:val="006E3698"/>
    <w:rsid w:val="006E790B"/>
    <w:rsid w:val="006F055C"/>
    <w:rsid w:val="006F3A2E"/>
    <w:rsid w:val="007024FE"/>
    <w:rsid w:val="00707D20"/>
    <w:rsid w:val="00721AD7"/>
    <w:rsid w:val="007225EF"/>
    <w:rsid w:val="00722BA6"/>
    <w:rsid w:val="007231EB"/>
    <w:rsid w:val="00723DC5"/>
    <w:rsid w:val="00727952"/>
    <w:rsid w:val="007338D6"/>
    <w:rsid w:val="00740B36"/>
    <w:rsid w:val="00745EBA"/>
    <w:rsid w:val="00746DED"/>
    <w:rsid w:val="00747A6F"/>
    <w:rsid w:val="0075622F"/>
    <w:rsid w:val="0076067D"/>
    <w:rsid w:val="00764288"/>
    <w:rsid w:val="00774F2A"/>
    <w:rsid w:val="00782B9C"/>
    <w:rsid w:val="00782CDC"/>
    <w:rsid w:val="007839F9"/>
    <w:rsid w:val="007A2765"/>
    <w:rsid w:val="007A2E96"/>
    <w:rsid w:val="007A546E"/>
    <w:rsid w:val="007B13E5"/>
    <w:rsid w:val="007B2F6B"/>
    <w:rsid w:val="007B473A"/>
    <w:rsid w:val="007D2A36"/>
    <w:rsid w:val="007D2C48"/>
    <w:rsid w:val="007D4056"/>
    <w:rsid w:val="007E546F"/>
    <w:rsid w:val="007F1928"/>
    <w:rsid w:val="007F343C"/>
    <w:rsid w:val="007F392E"/>
    <w:rsid w:val="007F4852"/>
    <w:rsid w:val="00801422"/>
    <w:rsid w:val="008016B6"/>
    <w:rsid w:val="00806FA9"/>
    <w:rsid w:val="00811234"/>
    <w:rsid w:val="00811A1B"/>
    <w:rsid w:val="008135D0"/>
    <w:rsid w:val="008204DD"/>
    <w:rsid w:val="00824DED"/>
    <w:rsid w:val="00826E5A"/>
    <w:rsid w:val="008313C8"/>
    <w:rsid w:val="008363BC"/>
    <w:rsid w:val="008437B2"/>
    <w:rsid w:val="00843A9C"/>
    <w:rsid w:val="00843F1C"/>
    <w:rsid w:val="008500BA"/>
    <w:rsid w:val="00850DCE"/>
    <w:rsid w:val="00854FBB"/>
    <w:rsid w:val="008661BA"/>
    <w:rsid w:val="00871CA8"/>
    <w:rsid w:val="00881613"/>
    <w:rsid w:val="008836DC"/>
    <w:rsid w:val="00885004"/>
    <w:rsid w:val="00887AB4"/>
    <w:rsid w:val="00894290"/>
    <w:rsid w:val="008979E7"/>
    <w:rsid w:val="008A0061"/>
    <w:rsid w:val="008A25A1"/>
    <w:rsid w:val="008A7E45"/>
    <w:rsid w:val="008B39B6"/>
    <w:rsid w:val="008C18F2"/>
    <w:rsid w:val="008C1AFD"/>
    <w:rsid w:val="008C4B67"/>
    <w:rsid w:val="008D1AEF"/>
    <w:rsid w:val="008D231C"/>
    <w:rsid w:val="008D5F8F"/>
    <w:rsid w:val="008E14F3"/>
    <w:rsid w:val="008E1F61"/>
    <w:rsid w:val="008F4140"/>
    <w:rsid w:val="008F544C"/>
    <w:rsid w:val="009032D5"/>
    <w:rsid w:val="00905E86"/>
    <w:rsid w:val="009124E4"/>
    <w:rsid w:val="00915CAF"/>
    <w:rsid w:val="009168C7"/>
    <w:rsid w:val="00925891"/>
    <w:rsid w:val="00925FA2"/>
    <w:rsid w:val="00926A9C"/>
    <w:rsid w:val="00927803"/>
    <w:rsid w:val="00927C5B"/>
    <w:rsid w:val="00930428"/>
    <w:rsid w:val="00932363"/>
    <w:rsid w:val="009376A2"/>
    <w:rsid w:val="00940F15"/>
    <w:rsid w:val="009513D1"/>
    <w:rsid w:val="00955F06"/>
    <w:rsid w:val="00955F46"/>
    <w:rsid w:val="00957CD1"/>
    <w:rsid w:val="00961DB2"/>
    <w:rsid w:val="00962789"/>
    <w:rsid w:val="00965321"/>
    <w:rsid w:val="009666B1"/>
    <w:rsid w:val="0097126A"/>
    <w:rsid w:val="0097292F"/>
    <w:rsid w:val="009741D9"/>
    <w:rsid w:val="00974CC1"/>
    <w:rsid w:val="00982CA4"/>
    <w:rsid w:val="00984235"/>
    <w:rsid w:val="009852A0"/>
    <w:rsid w:val="0099129D"/>
    <w:rsid w:val="00993D92"/>
    <w:rsid w:val="009A4D63"/>
    <w:rsid w:val="009A54FC"/>
    <w:rsid w:val="009B08C5"/>
    <w:rsid w:val="009B52C0"/>
    <w:rsid w:val="009C2167"/>
    <w:rsid w:val="009C324F"/>
    <w:rsid w:val="009C6D2C"/>
    <w:rsid w:val="009D46C1"/>
    <w:rsid w:val="009E0D02"/>
    <w:rsid w:val="009E5838"/>
    <w:rsid w:val="009E7ACA"/>
    <w:rsid w:val="00A01553"/>
    <w:rsid w:val="00A039FE"/>
    <w:rsid w:val="00A04465"/>
    <w:rsid w:val="00A11704"/>
    <w:rsid w:val="00A11840"/>
    <w:rsid w:val="00A12440"/>
    <w:rsid w:val="00A22C61"/>
    <w:rsid w:val="00A2443D"/>
    <w:rsid w:val="00A262E4"/>
    <w:rsid w:val="00A26EC3"/>
    <w:rsid w:val="00A309D2"/>
    <w:rsid w:val="00A33CAD"/>
    <w:rsid w:val="00A354E9"/>
    <w:rsid w:val="00A41CF3"/>
    <w:rsid w:val="00A4674D"/>
    <w:rsid w:val="00A530D6"/>
    <w:rsid w:val="00A55FF3"/>
    <w:rsid w:val="00A603CE"/>
    <w:rsid w:val="00A64CF7"/>
    <w:rsid w:val="00A7739D"/>
    <w:rsid w:val="00A811B8"/>
    <w:rsid w:val="00A821EA"/>
    <w:rsid w:val="00A8721E"/>
    <w:rsid w:val="00A92495"/>
    <w:rsid w:val="00AA5899"/>
    <w:rsid w:val="00AA62E3"/>
    <w:rsid w:val="00AB75A3"/>
    <w:rsid w:val="00AB7FC6"/>
    <w:rsid w:val="00AD115D"/>
    <w:rsid w:val="00AD16AE"/>
    <w:rsid w:val="00AD6C53"/>
    <w:rsid w:val="00AE5886"/>
    <w:rsid w:val="00AE72F4"/>
    <w:rsid w:val="00AF0A4B"/>
    <w:rsid w:val="00AF65DE"/>
    <w:rsid w:val="00AF7131"/>
    <w:rsid w:val="00B04278"/>
    <w:rsid w:val="00B12672"/>
    <w:rsid w:val="00B14861"/>
    <w:rsid w:val="00B163AD"/>
    <w:rsid w:val="00B17EEB"/>
    <w:rsid w:val="00B23254"/>
    <w:rsid w:val="00B2434D"/>
    <w:rsid w:val="00B24D29"/>
    <w:rsid w:val="00B34716"/>
    <w:rsid w:val="00B41B72"/>
    <w:rsid w:val="00B42477"/>
    <w:rsid w:val="00B477CA"/>
    <w:rsid w:val="00B61A13"/>
    <w:rsid w:val="00B625B1"/>
    <w:rsid w:val="00B648CA"/>
    <w:rsid w:val="00B74894"/>
    <w:rsid w:val="00B77E48"/>
    <w:rsid w:val="00B803B1"/>
    <w:rsid w:val="00B81CFE"/>
    <w:rsid w:val="00B82B83"/>
    <w:rsid w:val="00B86119"/>
    <w:rsid w:val="00B875F7"/>
    <w:rsid w:val="00B909F7"/>
    <w:rsid w:val="00B94AAD"/>
    <w:rsid w:val="00B95A12"/>
    <w:rsid w:val="00B96A24"/>
    <w:rsid w:val="00BA677D"/>
    <w:rsid w:val="00BA6FDB"/>
    <w:rsid w:val="00BB40CC"/>
    <w:rsid w:val="00BC10A1"/>
    <w:rsid w:val="00BC31F9"/>
    <w:rsid w:val="00BC6F83"/>
    <w:rsid w:val="00BD2B71"/>
    <w:rsid w:val="00BD34B4"/>
    <w:rsid w:val="00BD38DE"/>
    <w:rsid w:val="00BD3C51"/>
    <w:rsid w:val="00BD6AA5"/>
    <w:rsid w:val="00BE2C56"/>
    <w:rsid w:val="00BE6A17"/>
    <w:rsid w:val="00BE73BE"/>
    <w:rsid w:val="00BF0E63"/>
    <w:rsid w:val="00BF2C5D"/>
    <w:rsid w:val="00BF31E3"/>
    <w:rsid w:val="00BF321D"/>
    <w:rsid w:val="00C03BD6"/>
    <w:rsid w:val="00C07731"/>
    <w:rsid w:val="00C12D16"/>
    <w:rsid w:val="00C218A9"/>
    <w:rsid w:val="00C34D56"/>
    <w:rsid w:val="00C47EE0"/>
    <w:rsid w:val="00C53758"/>
    <w:rsid w:val="00C55A2A"/>
    <w:rsid w:val="00C60992"/>
    <w:rsid w:val="00C63006"/>
    <w:rsid w:val="00C631E3"/>
    <w:rsid w:val="00C645A7"/>
    <w:rsid w:val="00C67568"/>
    <w:rsid w:val="00C71871"/>
    <w:rsid w:val="00C77666"/>
    <w:rsid w:val="00C8290A"/>
    <w:rsid w:val="00C83FE6"/>
    <w:rsid w:val="00C913B6"/>
    <w:rsid w:val="00C94A6B"/>
    <w:rsid w:val="00CA6EA3"/>
    <w:rsid w:val="00CB15A7"/>
    <w:rsid w:val="00CB1A37"/>
    <w:rsid w:val="00CB1DA8"/>
    <w:rsid w:val="00CB6D97"/>
    <w:rsid w:val="00CC78B2"/>
    <w:rsid w:val="00CD5279"/>
    <w:rsid w:val="00CE0C9D"/>
    <w:rsid w:val="00CE1E0E"/>
    <w:rsid w:val="00D20AFC"/>
    <w:rsid w:val="00D211FF"/>
    <w:rsid w:val="00D23CDC"/>
    <w:rsid w:val="00D268EB"/>
    <w:rsid w:val="00D26CFF"/>
    <w:rsid w:val="00D274C6"/>
    <w:rsid w:val="00D36542"/>
    <w:rsid w:val="00D4354E"/>
    <w:rsid w:val="00D43B0A"/>
    <w:rsid w:val="00D44CA3"/>
    <w:rsid w:val="00D45112"/>
    <w:rsid w:val="00D456D8"/>
    <w:rsid w:val="00D45A0E"/>
    <w:rsid w:val="00D4758C"/>
    <w:rsid w:val="00D55FAB"/>
    <w:rsid w:val="00D56786"/>
    <w:rsid w:val="00D60F04"/>
    <w:rsid w:val="00D61EAB"/>
    <w:rsid w:val="00D701D3"/>
    <w:rsid w:val="00D7445F"/>
    <w:rsid w:val="00D80BF9"/>
    <w:rsid w:val="00D910ED"/>
    <w:rsid w:val="00D92B1D"/>
    <w:rsid w:val="00D960F4"/>
    <w:rsid w:val="00DC0E31"/>
    <w:rsid w:val="00DC5CBE"/>
    <w:rsid w:val="00DC6D03"/>
    <w:rsid w:val="00DC70D0"/>
    <w:rsid w:val="00DC7DD6"/>
    <w:rsid w:val="00DE59A7"/>
    <w:rsid w:val="00DE66C5"/>
    <w:rsid w:val="00DF2780"/>
    <w:rsid w:val="00DF54D5"/>
    <w:rsid w:val="00E13146"/>
    <w:rsid w:val="00E14FE8"/>
    <w:rsid w:val="00E174FC"/>
    <w:rsid w:val="00E20070"/>
    <w:rsid w:val="00E20994"/>
    <w:rsid w:val="00E22124"/>
    <w:rsid w:val="00E24D40"/>
    <w:rsid w:val="00E251EC"/>
    <w:rsid w:val="00E261AD"/>
    <w:rsid w:val="00E26B09"/>
    <w:rsid w:val="00E324C0"/>
    <w:rsid w:val="00E40344"/>
    <w:rsid w:val="00E576BD"/>
    <w:rsid w:val="00E57BE9"/>
    <w:rsid w:val="00E604D6"/>
    <w:rsid w:val="00E62443"/>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4A75"/>
    <w:rsid w:val="00EB5FBB"/>
    <w:rsid w:val="00EC6929"/>
    <w:rsid w:val="00EC6A0B"/>
    <w:rsid w:val="00ED407A"/>
    <w:rsid w:val="00EE4A18"/>
    <w:rsid w:val="00EF61D1"/>
    <w:rsid w:val="00EF70F2"/>
    <w:rsid w:val="00F01D63"/>
    <w:rsid w:val="00F154D0"/>
    <w:rsid w:val="00F17550"/>
    <w:rsid w:val="00F230F7"/>
    <w:rsid w:val="00F24169"/>
    <w:rsid w:val="00F261D6"/>
    <w:rsid w:val="00F319E6"/>
    <w:rsid w:val="00F329F4"/>
    <w:rsid w:val="00F35911"/>
    <w:rsid w:val="00F37218"/>
    <w:rsid w:val="00F42D43"/>
    <w:rsid w:val="00F57965"/>
    <w:rsid w:val="00F67C2E"/>
    <w:rsid w:val="00F72B1B"/>
    <w:rsid w:val="00F77E12"/>
    <w:rsid w:val="00F814DE"/>
    <w:rsid w:val="00F90045"/>
    <w:rsid w:val="00F925FE"/>
    <w:rsid w:val="00F9270C"/>
    <w:rsid w:val="00F9643F"/>
    <w:rsid w:val="00FA28D1"/>
    <w:rsid w:val="00FA3D8B"/>
    <w:rsid w:val="00FA6558"/>
    <w:rsid w:val="00FA7015"/>
    <w:rsid w:val="00FB090B"/>
    <w:rsid w:val="00FB1AAD"/>
    <w:rsid w:val="00FB6ED2"/>
    <w:rsid w:val="00FC6773"/>
    <w:rsid w:val="00FC7CE8"/>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 ?? Char,????? Char,???? Char,Lista1 Char,列出段落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29AE8-8E52-4B39-B08A-3470913E7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2</Pages>
  <Words>760</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AMukherjee</dc:creator>
  <cp:keywords/>
  <dc:description/>
  <cp:lastModifiedBy>Mukherjee, Amitav</cp:lastModifiedBy>
  <cp:revision>10</cp:revision>
  <cp:lastPrinted>2016-02-23T15:51:00Z</cp:lastPrinted>
  <dcterms:created xsi:type="dcterms:W3CDTF">2018-05-11T17:58:00Z</dcterms:created>
  <dcterms:modified xsi:type="dcterms:W3CDTF">2018-05-12T02:02:00Z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